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0.5.0.0 -->
  <w:body>
    <w:p>
      <w:pPr>
        <w:spacing w:after="120"/>
        <w:jc w:val="center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南京审计大学实验日志</w:t>
      </w:r>
    </w:p>
    <w:tbl>
      <w:tblPr>
        <w:tblStyle w:val="TableNormal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041"/>
        <w:gridCol w:w="1100"/>
        <w:gridCol w:w="2473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041" w:type="dxa"/>
            <w:vAlign w:val="center"/>
          </w:tcPr>
          <w:p>
            <w:pPr>
              <w:wordWrap w:val="0"/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2025-05-23 13:30-16:50</w:t>
            </w:r>
            <w:bookmarkStart w:id="0" w:name="_GoBack"/>
            <w:bookmarkEnd w:id="0"/>
          </w:p>
        </w:tc>
        <w:tc>
          <w:tcPr>
            <w:tcW w:w="1100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2473" w:type="dxa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文心楼201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实验项目名称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60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库存管理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/>
        </w:trPr>
        <w:tc>
          <w:tcPr>
            <w:tcW w:w="1908" w:type="dxa"/>
            <w:vAlign w:val="center"/>
          </w:tcPr>
          <w:p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实验类型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spacing w:line="360" w:lineRule="auto"/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综合性实验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实验环境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实验室电脑 一鼎堂教学软件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实验目的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（1）理解库存计划职能价值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（2）认知实际企业库存计划分析过程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（3）掌握库存管理计划分析方法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</w:rPr>
              <w:t>实验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要求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收集历史数据来进行库存分类，分类完成后确定产品订货模式，再进行安全库存、再订货点及订货量的计算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7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实验内容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本实验设定了一个快消企业在市场运营作为背景，学生通过模拟计划员岗位角色体验企业库存计划编制全过程。通过对库存管理全过程的体验、认知和实践了解企业编制库存计划的基本方法论，并运用所学企业库存计划编制方法进行实操训练，让学生更理解相关知识在实践中的运用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实验过程和结果</w:t>
            </w:r>
          </w:p>
        </w:tc>
        <w:tc>
          <w:tcPr>
            <w:tcW w:w="6614" w:type="dxa"/>
            <w:gridSpan w:val="3"/>
          </w:tcPr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ascii="arial" w:eastAsia="arial" w:hAnsi="arial" w:cs="arial"/>
                <w:b w:val="0"/>
                <w:rtl w:val="0"/>
              </w:rPr>
              <w:t>实验过程：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rFonts w:ascii="Arial" w:eastAsia="Arial" w:hAnsi="Arial" w:cs="Arial"/>
                <w:b w:val="0"/>
                <w:sz w:val="24"/>
                <w:rtl w:val="0"/>
              </w:rPr>
              <w:t>初始设置与数据分析</w:t>
            </w:r>
            <w:r>
              <w:rPr>
                <w:rFonts w:ascii="Arial" w:eastAsia="Arial" w:hAnsi="Arial" w:cs="Arial"/>
                <w:sz w:val="24"/>
                <w:rtl w:val="0"/>
              </w:rPr>
              <w:t>：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Inter" w:eastAsia="Inter" w:hAnsi="Inter" w:cs="Inter"/>
                <w:shd w:val="solid" w:color="FFFFFF" w:fill="auto"/>
                <w:rtl w:val="0"/>
              </w:rPr>
              <w:t>刚</w:t>
            </w:r>
            <w:r>
              <w:rPr>
                <w:rFonts w:ascii="arial" w:eastAsia="arial" w:hAnsi="arial" w:cs="arial"/>
                <w:shd w:val="solid" w:color="FFFFFF" w:fill="auto"/>
                <w:rtl w:val="0"/>
              </w:rPr>
              <w:t>开始，我先摸清背景和目标。这是家在多区域设仓库的快消品公司，产品从供应商到总部仓库，再到区域仓库，最后到客户 。总部采购、区域补货有时间要求，还能通过沟通缩短采购周期。而实验目标聚焦服务水平、万元采购成本、存货周转率这三个相互矛盾的指标，得在保证有货率的同时，降本并提高库存周转。</w:t>
            </w:r>
            <w:r>
              <w:rPr>
                <w:rFonts w:ascii="arial" w:eastAsia="arial" w:hAnsi="arial" w:cs="arial"/>
                <w:rtl w:val="0"/>
              </w:rPr>
              <w:t>所有区域仓库和总部仓库的饮用水和碳酸饮料库存均为5万件。我从库管人员处获取历史发货数据，</w:t>
            </w:r>
            <w:r>
              <w:rPr>
                <w:rFonts w:ascii="arial" w:eastAsia="arial" w:hAnsi="arial" w:cs="arial"/>
                <w:shd w:val="solid" w:color="FFFFFF" w:fill="auto"/>
                <w:rtl w:val="0"/>
              </w:rPr>
              <w:t>从计划员那要需求预测，找采购总监催供货，</w:t>
            </w:r>
            <w:r>
              <w:rPr>
                <w:rFonts w:ascii="arial" w:eastAsia="arial" w:hAnsi="arial" w:cs="arial"/>
                <w:shd w:val="solid" w:color="FFFFFF" w:fill="auto"/>
                <w:rtl w:val="0"/>
              </w:rPr>
              <w:t>我用 Excel 分析，按日、周、月等不同颗粒度看需求，计算区域、产品的需求数量和间隔，为制定计划打基础。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arial" w:eastAsia="arial" w:hAnsi="arial" w:cs="arial"/>
                <w:shd w:val="solid" w:color="FFFFFF" w:fill="auto"/>
                <w:rtl w:val="0"/>
              </w:rPr>
              <w:t>我先对</w:t>
            </w:r>
            <w:r>
              <w:rPr>
                <w:rFonts w:ascii="Inter" w:eastAsia="Inter" w:hAnsi="Inter" w:cs="Inter"/>
                <w:shd w:val="solid" w:color="FFFFFF" w:fill="auto"/>
                <w:rtl w:val="0"/>
              </w:rPr>
              <w:t>产品进行分类，碳酸饮料 A 类、饮用水 B 类，再依据各仓库 12 周需求次数确定需求频率</w:t>
            </w:r>
            <w:r>
              <w:rPr>
                <w:rFonts w:ascii="Inter" w:eastAsia="Inter" w:hAnsi="Inter" w:cs="Inter"/>
                <w:shd w:val="solid" w:color="FFFFFF" w:fill="auto"/>
                <w:rtl w:val="0"/>
              </w:rPr>
              <w:t>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Inter" w:eastAsia="Inter" w:hAnsi="Inter" w:cs="Inter"/>
                <w:shd w:val="solid" w:color="FFFFFF" w:fill="auto"/>
                <w:rtl w:val="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height:24pt;width:24pt">
                  <v:imagedata r:id="rId5" o:title=""/>
                </v:shape>
              </w:pict>
            </w:r>
            <w:r>
              <w:rPr>
                <w:rFonts w:ascii="Inter" w:eastAsia="Inter" w:hAnsi="Inter" w:cs="Inter"/>
                <w:shd w:val="solid" w:color="FFFFFF" w:fill="auto"/>
                <w:rtl w:val="0"/>
              </w:rPr>
              <w:commentReference w:id="1"/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arial" w:eastAsia="arial" w:hAnsi="arial" w:cs="arial"/>
                <w:shd w:val="solid" w:color="FFFFFF" w:fill="auto"/>
                <w:rtl w:val="0"/>
              </w:rPr>
              <w:t>通过分析历史数据，能发现饮用水需求频率高且稳，碳酸饮料波动大，这对后续分类管理很重要。</w:t>
            </w:r>
            <w:r>
              <w:rPr>
                <w:rFonts w:ascii="arial" w:eastAsia="arial" w:hAnsi="arial" w:cs="arial"/>
                <w:rtl w:val="0"/>
              </w:rPr>
              <w:t>分析各区域和产品的需求频率、波动性（离散系数）后，</w:t>
            </w:r>
            <w:r>
              <w:rPr>
                <w:rFonts w:ascii="arial" w:eastAsia="arial" w:hAnsi="arial" w:cs="arial"/>
                <w:shd w:val="solid" w:color="FFFFFF" w:fill="auto"/>
                <w:rtl w:val="0"/>
              </w:rPr>
              <w:t>计算安全库存，选订货模式，根据离散系数判断需求波动，组合出定期定量、不定期定量等不同方式，</w:t>
            </w:r>
            <w:r>
              <w:rPr>
                <w:rFonts w:ascii="arial" w:eastAsia="arial" w:hAnsi="arial" w:cs="arial"/>
                <w:shd w:val="solid" w:color="FFFFFF" w:fill="auto"/>
                <w:rtl w:val="0"/>
              </w:rPr>
              <w:t>为不同产品选择定期/不定期、定量/不定量的订货模式。</w:t>
            </w:r>
            <w:r>
              <w:rPr>
                <w:rFonts w:ascii="arial" w:eastAsia="arial" w:hAnsi="arial" w:cs="arial"/>
                <w:shd w:val="solid" w:color="FFFFFF" w:fill="auto"/>
                <w:rtl w:val="0"/>
              </w:rPr>
              <w:t>像华东仓库碳酸饮料需求波动小，就定期定量采购；西南仓库部分产品波动大，选不定期不定量。总仓库要给各区域供货，也选了不定期不定量模式。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pict>
                <v:shape id="_x0000_i1026" type="#_x0000_t75" style="height:24pt;width:24pt">
                  <v:imagedata r:id="rId5" o:title=""/>
                </v:shape>
              </w:pict>
            </w:r>
            <w:r>
              <w:rPr>
                <w:rtl w:val="0"/>
              </w:rPr>
              <w:commentReference w:id="2"/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</w:p>
          <w:p>
            <w:pPr>
              <w:bidi w:val="0"/>
              <w:spacing w:before="0" w:beforeAutospacing="0" w:after="60" w:afterAutospacing="0" w:line="429" w:lineRule="atLeast"/>
              <w:jc w:val="left"/>
              <w:rPr>
                <w:rtl w:val="0"/>
              </w:rPr>
            </w:pPr>
            <w:r>
              <w:rPr>
                <w:rFonts w:ascii="arial" w:eastAsia="arial" w:hAnsi="arial" w:cs="arial"/>
                <w:b w:val="0"/>
                <w:rtl w:val="0"/>
              </w:rPr>
              <w:t>第一期计划制定</w:t>
            </w:r>
            <w:r>
              <w:rPr>
                <w:rFonts w:ascii="arial" w:eastAsia="arial" w:hAnsi="arial" w:cs="arial"/>
                <w:rtl w:val="0"/>
              </w:rPr>
              <w:t>：</w:t>
            </w:r>
          </w:p>
          <w:p>
            <w:pPr>
              <w:bidi w:val="0"/>
              <w:spacing w:before="0" w:beforeAutospacing="0" w:after="60" w:afterAutospacing="0" w:line="429" w:lineRule="atLeast"/>
              <w:jc w:val="left"/>
            </w:pPr>
            <w:r>
              <w:rPr>
                <w:rFonts w:ascii="arial" w:eastAsia="arial" w:hAnsi="arial" w:cs="arial"/>
                <w:rtl w:val="0"/>
              </w:rPr>
              <w:t>我根据需求波动性，为不同区域和产品制定订货策略。例如：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arial" w:eastAsia="arial" w:hAnsi="arial" w:cs="arial"/>
                <w:rtl w:val="0"/>
              </w:rPr>
              <w:t>华东仓库碳酸饮料（需求稳定）：定期定量，订货间隔5天，订货量18000件。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arial" w:eastAsia="arial" w:hAnsi="arial" w:cs="arial"/>
                <w:rtl w:val="0"/>
              </w:rPr>
              <w:t>华中仓库碳酸饮料（需求间隔波动大）：不定期定量，再订货点33000件，订货量11000件。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Fonts w:ascii="arial" w:eastAsia="arial" w:hAnsi="arial" w:cs="arial"/>
                <w:rtl w:val="0"/>
              </w:rPr>
              <w:t>西南仓库饮用水（需求量和间隔波动均大）：不定期不定量，再订货点5000件，最高库存10000件。</w:t>
            </w:r>
            <w:r>
              <w:rPr>
                <w:rFonts w:ascii="arial" w:eastAsia="arial" w:hAnsi="arial" w:cs="arial"/>
                <w:rtl w:val="0"/>
              </w:rPr>
              <w:br/>
            </w:r>
            <w:r>
              <w:rPr>
                <w:rFonts w:ascii="arial" w:eastAsia="arial" w:hAnsi="arial" w:cs="arial"/>
                <w:rtl w:val="0"/>
              </w:rPr>
              <w:t>总部仓库采用不定期不定量模式，再订货点80000件，最高库存100000件。</w:t>
            </w:r>
          </w:p>
          <w:p>
            <w:pPr>
              <w:bidi w:val="0"/>
              <w:spacing w:before="0" w:beforeAutospacing="0" w:after="60" w:afterAutospacing="0" w:line="429" w:lineRule="atLeast"/>
              <w:jc w:val="left"/>
            </w:pPr>
            <w:r>
              <w:rPr>
                <w:b w:val="0"/>
                <w:rtl w:val="0"/>
              </w:rPr>
              <w:t>第二期调整</w:t>
            </w:r>
            <w:r>
              <w:rPr>
                <w:rtl w:val="0"/>
              </w:rPr>
              <w:t>：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分析1月数据发现华中、华北饮用水缺货，总仓库饮用水库存积压。我调整了策略：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t>提高华北碳酸饮料再订货点至20000件。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t>上调华中碳酸饮料再订货点至44000件。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t>增加西南饮用水再订货点和最高库存。</w:t>
            </w:r>
          </w:p>
          <w:p>
            <w:pPr>
              <w:bidi w:val="0"/>
              <w:spacing w:before="0" w:beforeAutospacing="0" w:after="60" w:afterAutospacing="0" w:line="429" w:lineRule="atLeast"/>
              <w:jc w:val="left"/>
            </w:pPr>
            <w:r>
              <w:rPr>
                <w:b w:val="0"/>
                <w:rtl w:val="0"/>
              </w:rPr>
              <w:t>第三至六期优化</w:t>
            </w:r>
            <w:r>
              <w:rPr>
                <w:rtl w:val="0"/>
              </w:rPr>
              <w:t>：</w:t>
            </w:r>
            <w:r>
              <w:rPr>
                <w:rtl w:val="0"/>
              </w:rPr>
              <w:br/>
            </w:r>
            <w:r>
              <w:rPr>
                <w:rtl w:val="0"/>
              </w:rPr>
              <w:t>持续根据缺货和库存积压情况调整策略。例如：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t>3月：华北饮用水需求下降，华中需求上升，调整库存上限。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t>4月：华东库存积压，减少采购量；西南饮用水库存偏高，下调再订货点。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t>5月：华北饮用水再次缺货，提高库存上限；华中碳酸饮料需求上升，增加采购量。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b w:val="0"/>
                <w:rtl w:val="0"/>
              </w:rPr>
              <w:t>实验结果：</w:t>
            </w:r>
          </w:p>
          <w:p>
            <w:pPr>
              <w:shd w:val="solid" w:color="FFFFFF" w:fill="auto"/>
              <w:bidi w:val="0"/>
              <w:spacing w:before="206" w:beforeAutospacing="0" w:after="206" w:afterAutospacing="0" w:line="429" w:lineRule="atLeast"/>
              <w:jc w:val="left"/>
            </w:pPr>
            <w:r>
              <w:rPr>
                <w:b w:val="0"/>
                <w:rtl w:val="0"/>
              </w:rPr>
              <w:pict>
                <v:shape id="_x0000_i1027" type="#_x0000_t75" style="height:187.5pt;width:375pt">
                  <v:imagedata r:id="rId5" o:title=""/>
                </v:shape>
              </w:pict>
            </w:r>
            <w:r>
              <w:rPr>
                <w:b w:val="0"/>
                <w:rtl w:val="0"/>
              </w:rPr>
              <w:commentReference w:id="3"/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b w:val="0"/>
                <w:rtl w:val="0"/>
              </w:rPr>
              <w:t>服务水平</w:t>
            </w:r>
            <w:r>
              <w:rPr>
                <w:rtl w:val="0"/>
              </w:rPr>
              <w:t>：从初期缺货频发到后期逐步稳定，服务水平提升至90%以上。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t>初期缺货率频发主要是因为在第3月时，由于我个人的失误，未能向大客户C发货，导致交货率严重下降，并且没有交货，我赔付了93200的违约金，这导致了我的利润也不高。其他几月份交货率和利润较低的情况，也是因为没有发货的原因。</w:t>
            </w:r>
          </w:p>
          <w:p>
            <w:pPr>
              <w:bidi w:val="0"/>
              <w:spacing w:before="0" w:beforeAutospacing="0" w:after="280" w:afterAutospacing="1" w:line="429" w:lineRule="atLeast"/>
              <w:jc w:val="left"/>
            </w:pPr>
            <w:r>
              <w:rPr>
                <w:rtl w:val="0"/>
              </w:rPr>
              <w:pict>
                <v:shape id="_x0000_i1028" type="#_x0000_t75" style="height:187.5pt;width:375pt">
                  <v:imagedata r:id="rId5" o:title=""/>
                </v:shape>
              </w:pict>
            </w:r>
            <w:r>
              <w:rPr>
                <w:rtl w:val="0"/>
              </w:rPr>
              <w:commentReference w:id="4"/>
            </w:r>
          </w:p>
          <w:p>
            <w:pPr>
              <w:bidi w:val="0"/>
              <w:spacing w:before="60" w:beforeAutospacing="0" w:after="60" w:afterAutospacing="0"/>
              <w:ind w:left="0" w:right="0" w:firstLine="0"/>
              <w:jc w:val="left"/>
            </w:pPr>
            <w:r>
              <w:rPr>
                <w:spacing w:val="0"/>
                <w:sz w:val="20"/>
                <w:rtl w:val="0"/>
              </w:rPr>
              <w:t>各部分得分如下图：</w:t>
            </w:r>
          </w:p>
          <w:p>
            <w:pPr>
              <w:bidi w:val="0"/>
              <w:spacing w:after="280" w:afterAutospacing="1"/>
              <w:jc w:val="left"/>
            </w:pPr>
            <w:r>
              <w:rPr>
                <w:rtl w:val="0"/>
              </w:rPr>
              <w:pict>
                <v:shape id="_x0000_i1029" type="#_x0000_t75" style="height:187.5pt;width:569.25pt">
                  <v:imagedata r:id="rId5" o:title=""/>
                </v:shape>
              </w:pict>
            </w:r>
            <w:r>
              <w:rPr>
                <w:rtl w:val="0"/>
              </w:rPr>
              <w:commentReference w:id="5"/>
            </w:r>
          </w:p>
          <w:tbl>
            <w:tblPr>
              <w:jc w:val="lef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243"/>
              <w:gridCol w:w="666"/>
              <w:gridCol w:w="4174"/>
            </w:tblGrid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left"/>
              </w:trPr>
              <w:tc>
                <w:tcPr>
                  <w:tcBorders>
                    <w:top w:val="single" w:sz="4" w:space="0" w:color="E5E5E5"/>
                    <w:left w:val="single" w:sz="4" w:space="0" w:color="E5E5E5"/>
                    <w:bottom w:val="single" w:sz="5" w:space="0" w:color="E5E5E5"/>
                    <w:right w:val="single" w:sz="4" w:space="0" w:color="E5E5E5"/>
                  </w:tcBorders>
                  <w:shd w:val="clear" w:color="auto" w:fill="auto"/>
                  <w:tcMar>
                    <w:top w:w="150" w:type="dxa"/>
                    <w:left w:w="0" w:type="dxa"/>
                    <w:bottom w:w="150" w:type="dxa"/>
                  </w:tcMar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b w:val="0"/>
                      <w:rtl w:val="0"/>
                    </w:rPr>
                    <w:t>平均有货率（最后3期）</w:t>
                  </w:r>
                </w:p>
              </w:tc>
              <w:tc>
                <w:tcPr>
                  <w:tcBorders>
                    <w:top w:val="single" w:sz="4" w:space="0" w:color="E5E5E5"/>
                    <w:left w:val="single" w:sz="4" w:space="0" w:color="E5E5E5"/>
                    <w:bottom w:val="single" w:sz="5" w:space="0" w:color="E5E5E5"/>
                    <w:right w:val="single" w:sz="4" w:space="0" w:color="E5E5E5"/>
                  </w:tcBorders>
                  <w:shd w:val="clear" w:color="auto" w:fill="auto"/>
                  <w:tcMar>
                    <w:top w:w="150" w:type="dxa"/>
                    <w:bottom w:w="150" w:type="dxa"/>
                  </w:tcMar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99%</w:t>
                  </w:r>
                </w:p>
              </w:tc>
              <w:tc>
                <w:tcPr>
                  <w:tcBorders>
                    <w:top w:val="single" w:sz="4" w:space="0" w:color="E5E5E5"/>
                    <w:left w:val="single" w:sz="4" w:space="0" w:color="E5E5E5"/>
                    <w:bottom w:val="single" w:sz="5" w:space="0" w:color="E5E5E5"/>
                    <w:right w:val="single" w:sz="4" w:space="0" w:color="E5E5E5"/>
                  </w:tcBorders>
                  <w:shd w:val="clear" w:color="auto" w:fill="auto"/>
                  <w:tcMar>
                    <w:top w:w="150" w:type="dxa"/>
                    <w:bottom w:w="150" w:type="dxa"/>
                  </w:tcMar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近3期客户需求的满足率极高，说明库存策略有效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left"/>
              </w:trPr>
              <w:tc>
                <w:tcPr>
                  <w:tcBorders>
                    <w:top w:val="nil"/>
                    <w:left w:val="nil"/>
                    <w:bottom w:val="single" w:sz="5" w:space="0" w:color="E5E5E5"/>
                    <w:right w:val="nil"/>
                  </w:tcBorders>
                  <w:shd w:val="clear" w:color="auto" w:fill="auto"/>
                  <w:tcMar>
                    <w:top w:w="150" w:type="dxa"/>
                    <w:left w:w="0" w:type="dxa"/>
                    <w:bottom w:w="150" w:type="dxa"/>
                  </w:tcMar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b w:val="0"/>
                      <w:rtl w:val="0"/>
                    </w:rPr>
                    <w:t>累计周转率（最后3期）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sz="5" w:space="0" w:color="E5E5E5"/>
                    <w:right w:val="nil"/>
                  </w:tcBorders>
                  <w:shd w:val="clear" w:color="auto" w:fill="auto"/>
                  <w:tcMar>
                    <w:top w:w="150" w:type="dxa"/>
                    <w:bottom w:w="150" w:type="dxa"/>
                  </w:tcMar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4.99次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sz="5" w:space="0" w:color="E5E5E5"/>
                    <w:right w:val="nil"/>
                  </w:tcBorders>
                  <w:shd w:val="clear" w:color="auto" w:fill="auto"/>
                  <w:tcMar>
                    <w:top w:w="150" w:type="dxa"/>
                    <w:bottom w:w="150" w:type="dxa"/>
                  </w:tcMar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存货周转效率高，说明库存积压少，资金利用率高</w:t>
                  </w:r>
                </w:p>
              </w:tc>
            </w:tr>
            <w:tr>
              <w:tblPrEx>
                <w:jc w:val="lef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left"/>
              </w:trPr>
              <w:tc>
                <w:tcPr>
                  <w:tcBorders>
                    <w:top w:val="nil"/>
                    <w:left w:val="nil"/>
                    <w:bottom w:val="single" w:sz="5" w:space="0" w:color="E5E5E5"/>
                    <w:right w:val="nil"/>
                  </w:tcBorders>
                  <w:shd w:val="clear" w:color="auto" w:fill="auto"/>
                  <w:tcMar>
                    <w:top w:w="150" w:type="dxa"/>
                    <w:left w:w="0" w:type="dxa"/>
                    <w:bottom w:w="150" w:type="dxa"/>
                  </w:tcMar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b w:val="0"/>
                      <w:rtl w:val="0"/>
                    </w:rPr>
                    <w:t>平均万元采购成本（最后3期）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sz="5" w:space="0" w:color="E5E5E5"/>
                    <w:right w:val="nil"/>
                  </w:tcBorders>
                  <w:shd w:val="clear" w:color="auto" w:fill="auto"/>
                  <w:tcMar>
                    <w:top w:w="150" w:type="dxa"/>
                    <w:bottom w:w="150" w:type="dxa"/>
                  </w:tcMar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4.955元</w:t>
                  </w:r>
                </w:p>
              </w:tc>
              <w:tc>
                <w:tcPr>
                  <w:tcBorders>
                    <w:top w:val="nil"/>
                    <w:left w:val="nil"/>
                    <w:bottom w:val="single" w:sz="5" w:space="0" w:color="E5E5E5"/>
                    <w:right w:val="nil"/>
                  </w:tcBorders>
                  <w:shd w:val="clear" w:color="auto" w:fill="auto"/>
                  <w:tcMar>
                    <w:top w:w="150" w:type="dxa"/>
                    <w:bottom w:w="150" w:type="dxa"/>
                  </w:tcMar>
                  <w:vAlign w:val="center"/>
                </w:tcPr>
                <w:p>
                  <w:pPr>
                    <w:bidi w:val="0"/>
                    <w:spacing w:after="0" w:afterAutospacing="0"/>
                  </w:pPr>
                  <w:r>
                    <w:rPr>
                      <w:rtl w:val="0"/>
                    </w:rPr>
                    <w:t>每万元采购仅需约5元库存+运输成本，成本控制还算良好</w:t>
                  </w:r>
                </w:p>
              </w:tc>
            </w:tr>
          </w:tbl>
          <w:p>
            <w:pPr>
              <w:bidi w:val="0"/>
              <w:spacing w:after="280" w:afterAutospacing="1"/>
            </w:pPr>
          </w:p>
          <w:p>
            <w:pPr>
              <w:bidi w:val="0"/>
              <w:spacing w:after="280" w:afterAutospacing="1"/>
              <w:rPr>
                <w:rtl w:val="0"/>
              </w:rPr>
            </w:pP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主要问题及解决方案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问题1：缺货与库存积压矛盾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初期华中、华北饮用水频繁缺货，而华南、西南库存积压。原因是需求预测未充分考虑区域波动性。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动态调整订货策略：对波动大的产品（如华中碳酸饮料）采用不定期不定量模式，设置更高的安全库存。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跨区域协调：通过销售人员促销积压库存（如华南饮用水），平衡区域间库存。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问题2：需求预测偏差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第二期华北饮用水需求突增，导致缺货；第三期需求又骤降，造成策略失效。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结合历史数据和计划员预测：采用滚动预测，每月更新需求数据。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设置弹性库存：对波动大的区域（如华北）设置更高的安全库存缓冲。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问题3：总部仓库调度压力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区域仓库补货频率不固定，总部仓库库存压力大。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解决方案：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优化总部订货点：根据区域仓库需求峰值设置再订货点（如从80000件调整至100000件）。</w:t>
            </w:r>
          </w:p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定期与采购总监沟通：缩短供应商供货周期，减少在途库存压力。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实验收获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通过实验，我深入理解了库存管理中的定量/定期订货模型、安全库存计算和离散系数的应用。例如，需求稳定的产品（华东饮用水）适合定期定量，而波动大的产品（西南碳酸饮料）需动态调整策略。学会了通过历史发货数据和需求预测分析问题。例如，通过对比各期需求预测，发现华北饮用水需求波动规律，从而提前调整库存策略。库存管理需兼顾服务水平、成本和周转率。初期过于追求低库存导致缺货，后期通过优化安全库存和订货点实现了平衡。例如，华中仓库通过提高再订货点，既避免了缺货，又未显著增加成本。与采购总监、销售人员等角色的模拟互动让我意识到跨部门协作的关键性。例如，催促供应商缩短交货周期能显著降低缺货风险，而销售人员的促销帮助减少了积压库存。本次实验我不仅巩固了库存管理理论知识，更培养了基于数据的动态决策能力和系统思维，为未来从事供应链管理工作奠定了坚实基础。</w:t>
            </w:r>
          </w:p>
        </w:tc>
      </w:tr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/>
        </w:trPr>
        <w:tc>
          <w:tcPr>
            <w:tcW w:w="190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教师评分（等级）</w:t>
            </w:r>
          </w:p>
        </w:tc>
        <w:tc>
          <w:tcPr>
            <w:tcW w:w="6614" w:type="dxa"/>
            <w:gridSpan w:val="3"/>
          </w:tcPr>
          <w:p>
            <w:pPr>
              <w:jc w:val="both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95</w:t>
            </w:r>
          </w:p>
        </w:tc>
      </w:tr>
    </w:tbl>
    <w:p>
      <w:pPr>
        <w:spacing w:after="120"/>
        <w:jc w:val="both"/>
        <w:rPr>
          <w:rFonts w:ascii="黑体" w:eastAsia="黑体" w:hAnsi="宋体"/>
          <w:sz w:val="32"/>
          <w:szCs w:val="32"/>
        </w:rPr>
      </w:pPr>
    </w:p>
    <w:p>
      <w:pPr>
        <w:rPr>
          <w:sz w:val="11"/>
          <w:szCs w:val="11"/>
        </w:rPr>
      </w:pPr>
    </w:p>
    <w:sectPr>
      <w:footerReference w:type="even" r:id="rId7"/>
      <w:footerReference w:type="default" r:id="rId8"/>
      <w:pgSz w:w="11906" w:h="16838"/>
      <w:pgMar w:top="1440" w:right="1800" w:bottom="1440" w:left="1800" w:header="851" w:footer="992" w:gutter="0"/>
      <w:pgNumType w:start="0"/>
      <w:cols w:num="1" w:space="425"/>
      <w:titlePg/>
      <w:docGrid w:type="lines" w:linePitch="312" w:charSpace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2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3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4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  <w:comment w:id="5" w:date="0001-01-01T00:00:00Z">
    <w:p>
      <w:pPr>
        <w:pStyle w:val="CommentText"/>
      </w:pPr>
      <w:r>
        <w:rPr>
          <w:rStyle w:val="CommentReference"/>
        </w:rPr>
        <w:annotationRef/>
      </w:r>
      <w:r>
        <w:t>image.png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m:mathPr>
    <m:mathFont m:val="Cambria Math"/>
  </m:math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k2MjA4YjE0Y2FlZjkyNjNmNzBhZTU2YWRkYmFlYWQifQ=="/>
  </w:docVars>
  <w:themeFontLang w:val="en-US" w:eastAsia="zh-C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 w:unhideWhenUsed="0" w:qFormat="1"/>
    <w:lsdException w:name="footer" w:semiHidden="0" w:uiPriority="0" w:unhideWhenUsed="0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Normal (Web)" w:uiPriority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semiHidden="0" w:uiPriority="0" w:unhideWhenUsed="0"/>
    <w:lsdException w:name="Table Subtle 2" w:uiPriority="0"/>
    <w:lsdException w:name="Table Web 1" w:uiPriority="0"/>
    <w:lsdException w:name="Table Web 2" w:semiHidden="0" w:uiPriority="0" w:unhideWhenUsed="0"/>
    <w:lsdException w:name="Table Web 3" w:semiHidden="0" w:uiPriority="0" w:unhideWhenUsed="0"/>
    <w:lsdException w:name="Balloon Text" w:uiPriority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character" w:customStyle="1" w:styleId="a">
    <w:name w:val="页眉 字符"/>
    <w:link w:val="Header"/>
    <w:rPr>
      <w:kern w:val="2"/>
      <w:sz w:val="18"/>
      <w:szCs w:val="18"/>
    </w:rPr>
  </w:style>
  <w:style w:type="paragraph" w:styleId="CommentText">
    <w:name w:val="annotation text"/>
    <w:basedOn w:val="Normal"/>
    <w:rsid w:val="00805BCE"/>
    <w:rPr>
      <w:sz w:val="20"/>
      <w:szCs w:val="20"/>
    </w:rPr>
  </w:style>
  <w:style w:type="character" w:styleId="CommentReference">
    <w:name w:val="annotation reference"/>
    <w:basedOn w:val="DefaultParagraphFont"/>
    <w:rsid w:val="00805BCE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comments" Target="comments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0FB7-C7C1-4EA9-8CD8-7AE2889951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</Words>
  <Characters>68</Characters>
  <Application>Microsoft Office Word</Application>
  <DocSecurity>0</DocSecurity>
  <Lines>12</Lines>
  <Paragraphs>3</Paragraphs>
  <ScaleCrop>false</ScaleCrop>
  <Company>zy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南京审计学院</dc:title>
  <dc:creator>a</dc:creator>
  <cp:lastModifiedBy>秦新国</cp:lastModifiedBy>
  <cp:revision>2</cp:revision>
  <cp:lastPrinted>2007-02-27T18:25:00Z</cp:lastPrinted>
  <dcterms:created xsi:type="dcterms:W3CDTF">2023-03-09T01:25:00Z</dcterms:created>
  <dcterms:modified xsi:type="dcterms:W3CDTF">2023-03-10T01:08:36Z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A1A1DC8AB81246829B6E3A2EB9D7BF9A</vt:lpwstr>
  </property>
  <property fmtid="{D5CDD505-2E9C-101B-9397-08002B2CF9AE}" pid="3" name="KSOProductBuildVer">
    <vt:lpwstr>2052-11.1.0.13703</vt:lpwstr>
  </property>
</Properties>
</file>